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1520"/>
      </w:tblGrid>
      <w:tr>
        <w:trPr>
          <w:trHeight w:val="360" w:hRule="atLeast"/>
        </w:trPr>
        <w:tc>
          <w:tcPr>
            <w:tcW w:w="11520" w:type="dxa"/>
          </w:tcPr>
          <w:p>
            <w:pPr>
              <w:pStyle w:val="EmptyCellLayoutStyle"/>
              <w:spacing w:after="0" w:line="240" w:lineRule="auto"/>
            </w:pPr>
          </w:p>
        </w:tc>
      </w:tr>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"Policy in place"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High School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D0326 - Logan is committed to providing school environments that promote and protect children’s health, well-being and ability to learn by supporting healthy eating, nutrition education, physical activity and integrated school based wellness.  Therefore, it is the policy of D0326 - Logan that:</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Policies in Place</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5 years. Continuing education training for all food service personnel meets federal and state requirements.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required food safety training at a minimum of every 3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food service personnel receive food safety training annually.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seating to accommodate all students during each serving period.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food service area is clean, orderly, and has an inviting atmosphere that encourages meal consumption.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High School: Closed campus. Students must remain at school during lunch periods.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adequate adult supervision.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has food service personnel and supervisory staff use positive communication cues with students to promote consumption of foods served as part of Child Nutrition Programs.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dining area had adults model healthy eating in the dining areas and encourage students to taste new and/or unfamiliar foods.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with one another at least part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Mealtime conversation is not prohibited for the entire meal time as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students are allowed to converse during the entirety of the meal time.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Reimbursable meals and/or parts of a reimbursable meal are not withheld or denied as a disciplinary action.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at tables separated from other students in the dining area.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being disciplined are NOT seated in a separate location.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"Smarter Lunchroom" or a Behavioral Economics technique is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Two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Three "Smarter Lunchroom" or Behavioral Economics techniques are used on the serving line to encourage healthy choices by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Content of reimbursable lunch and breakfast is identified near or at the beginning of the serving 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Kansas product is served in the school meals program at least one time per week.</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"Breakfast"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breakfasts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the opportunity to eat breakfast.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at least 15 minutes "seat time" to eat breakfast (not including time spent walking to and from class or waiting in line) or Grab n Go breakfast options are available.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"Lunch"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Lunch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school lunches comply with USDA regulations and state policies.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three different fruits are offered each week. Two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One additional 1/2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At least five different fruits are offered each week. Four fruits per week are served fresh.</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 additional 1 cup* vegetable offering weekly from any of three vegetable subgroups (dark-green, red/orange, dry beans and peas).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15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at least 20 minutes "seat time" to eat lunch not including time spent walking to/from class or waiting in line.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offered recess before lunch and at least 20 minutes seat time to eat.</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"During the School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have access to free drinking water throughout the school day, including during meal service. Hygiene standards for all methods delivering drinking water will be maintained.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are allowed to have clear/translucent individual water bottles in the classroom where appropriate.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develops nutritional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adopts Smart Snacks in School "All Foods Sold in Schools" Standards for non-sold food and beverages made available on school campus during the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Schools provide staff information on non-food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Meals purchased at fast food outlet to be consumed at school must not be brought to school in their original containers. Caffeinated beverages are not allowed in sack lunches to be consumed in the cafeteria. (High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meals purchased at fast food outlets are consumed at mealtime in cafeteria.</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"All Food Sold in Schools"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All Food Sold in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from the midnight before to 30 minutes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energy drinks are sold on school property from midnight before to 30 minutes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No energy drinks are sold on school property from midnight before to 5 pm after the end of the official school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USDA's Smart Snacks in School Beverage Standards for middle schools apply to high school (only 100% juice, water, milk).</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within the school day meets USDA's Smart Snacks in School "All Foods Sold in Schools" Standards (sans the exempted fundraisers).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within the school day and until 5 PM meets USDA's Smart Snacks in School "All Foods Sold in Schools" Standards (sans the exempted fundraisers).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activities involving the sale of food or beverages that meet USDA's Smart Snacks in School "All Foods Sold in Schools" Standards and/or exempted fundraisers will not take place until after the end of the last lunch period.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Fundraising activities support nutrition support nutrition, nutrition education and physical activity messaging.</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K-12, including those with disabilities, special health care needs and in alternative education settings, will have the opportunity to participate in culturally relevant participatory activities, as appropriate, and a variety of learning experiences that support development of healthful eating habits that are based on the most recent Dietary Guidelines for Americans and evidence-based information.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administrators inform teachers and other school personnel about opportunities to participate in professional development on nutrition and teaching nutrition.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Teachers and other school personnel participate in nutrition education-related professional development at least once a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education as part of physical education/health education classes and/or stand-alone courses for all grade levels, including curricula that promote skill development.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a semester.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Active learning experiences are provided such as involving students in food preparation or other hands-on activities at least once each quarter.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Integrate age-appropriate nutrition education into other core subjects such as math, science, language arts, and social sciences, as well as into at least one non-core/elective subject.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Include nutrition and health posters, signage, or displays in the cafeteria food service and dining areas, classrooms, hallways, gymnasium, and/or bulletin boards that are rotated, updated or changed quarterly.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semester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to families at least once per quarter that encourages them to teach their children about health and nutrition, and assists them in planning nutritious meals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Promotion"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Promotion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provide input on foods offered in the cafeteria.</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Students learn about the nutrition requirements for school meals and some students are involved in helping plan menus.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promotes participation in the National School Lunch Program (NSLP) and School Breakfast Program (SBP) if applicable and to choose nutritious foods and beverages throughout the day. Menus are posted on school website and/or distributed to families via another method.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by school staff, teachers, parents and students .</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 student advisory council is formed and meets with a food service representative and school administration twice a year to provide input.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implements marketing and advertising of nutritious foods and beverages consistently through a comprehensive and multi-channel approach to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sold on the school campus during the school day that meet the requirements set forth in the Smart Snacks Rule (Schools are not required to allow food or beverage marketing on campus).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during school activities at all times.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allows marketing (oral, written, or graphics) of only those foods and beverages that meet the requirements set forth in the Smart Snacks Rule on the school campus at all times.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at least 2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3 or more times per week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students in grades K - 12, including those with disabilities, special health care needs and in alternative education settings, have the opportunity to participate in moderate to vigorous physical activity every day during the entire school 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prohibits the use of physical activity as a punishment. District prohibit withholding physical activity, including recess and physical education, as punishment.</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encourages extra physical activity time as an option for classroom rewards.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extra physical activity time as a classroom reward.</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encouraged for all students.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activity opportunities, in addition to physical education and recess (where applicable), are offered to all students at least 1 time daily. School staff are encouraged to participate.</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Professional development on integrating physical activithy into core/non-core subjects is provided to licensed physical education teachers, shcool nurses, and building administrators.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"Before &amp; After School"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Before &amp; After School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with input from students, and meet the needs, interest and abilities of a diverse student body.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Extracurricular physical activity programs, such as a physical activity club or intramural programs, are offered through partnerships with community organizations and resources. </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outdoor physical activity facilities.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provided access to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Community members are encouraged to access the district's indoor and outdoor physical activity facilities at specified hours.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at least once per semester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"Physical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Physical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is taught by teachers licensed by the Kansas State Department of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teachers are licensed and participate in physical education and/or physical activity specific professional development every 2 years.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physical education curriculum is sequential and consistent with Kansas State Board of Education approved physical education teaching standards for pre-kindergarten through grade 12.</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teaches basic motor skills, enhances knowledge of concepts related to movement needed to achieve and maintain health for lifetime physical activity.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offers lifetime sports and fitness classes/opportunities.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High school students are provided structured physical education in at least 1 course required for graduation.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Additional opportunities for physical education as an elective are offered.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Physical education curriculum encourages a multi-dimensional fitness assessment.</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school wellness committee makes appropriate updates or modification to wellness policy based on assessment and an update on the progress toward meeting the State Model Wellness Policy is made available to the public, including parents, students and the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school and district staff.</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wellness policy assessment and progress toward meeting the State Model Wellness Policy are presented to and approved by the local school board.</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quarter provide staff wellness activities and/or professional development opportunities related to nutrition, physical activity and abstaining from tobacco are provided to encourage school staff to serve as healthy role models. Staff wellness activities and training may also include additional components of the Whole School, Whole Community, Whole Child Model.</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School staff are aware of Team Nutrition and the HealthierUS School Challenge Award opportunity.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Annually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partner with local health agencies and community organizations.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Wellness Committee will discuss the development of a farm to school program.</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50%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Facilitate the integration of a farm to school program and curricular activities including hands-on activities as appropriate to facilitate the nutritional and educational goals in 100% of the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annually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conducted each semester in some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Farm to school activities are integrated into some core subjects. </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Each semester,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The local school wellness policy committee meets at least twice per 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262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fldChar w:fldCharType="begin" w:fldLock="0" w:dirty="0"/>
                  </w:r>
                  <w:r>
                    <w:rPr>
                      <w:noProof/>
                    </w:rPr>
                    <w:instrText xml:space="preserve"> TC "D0326 - Logan" \f C \l "1" </w:instrText>
                  </w:r>
                  <w:r>
                    <w:fldChar w:fldCharType="end" w:fldLock="0" w:dirty="0"/>
                  </w:r>
                  <w:r>
                    <w:fldChar w:fldCharType="begin" w:fldLock="0" w:dirty="0"/>
                  </w:r>
                  <w:r>
                    <w:rPr>
                      <w:noProof/>
                    </w:rPr>
                    <w:instrText xml:space="preserve"> TC "Developing policy" \f C \l "1" </w:instrText>
                  </w:r>
                  <w:r>
                    <w:fldChar w:fldCharType="end" w:fldLock="0" w:dirty="0"/>
                  </w:r>
                  <w:r>
                    <w:rPr>
                      <w:rFonts w:ascii="Tahoma" w:hAnsi="Tahoma" w:eastAsia="Tahoma"/>
                      <w:b/>
                      <w:color w:val="000000"/>
                      <w:sz w:val="32"/>
                    </w:rPr>
                    <w:t xml:space="preserve">D0326</w:t>
                  </w:r>
                  <w:r>
                    <w:rPr>
                      <w:rFonts w:ascii="Tahoma" w:hAnsi="Tahoma" w:eastAsia="Tahoma"/>
                      <w:b/>
                      <w:color w:val="000000"/>
                      <w:sz w:val="32"/>
                    </w:rPr>
                    <w:t xml:space="preserve"> - </w:t>
                  </w:r>
                  <w:r>
                    <w:rPr>
                      <w:rFonts w:ascii="Tahoma" w:hAnsi="Tahoma" w:eastAsia="Tahoma"/>
                      <w:b/>
                      <w:color w:val="000000"/>
                      <w:sz w:val="32"/>
                    </w:rPr>
                    <w:t xml:space="preserve">Logan</w:t>
                  </w:r>
                </w:p>
                <w:p>
                  <w:pPr>
                    <w:spacing w:after="0" w:line="240" w:lineRule="auto"/>
                    <w:jc w:val="center"/>
                  </w:pPr>
                  <w:r>
                    <w:rPr>
                      <w:rFonts w:ascii="Tahoma" w:hAnsi="Tahoma" w:eastAsia="Tahoma"/>
                      <w:color w:val="000000"/>
                      <w:sz w:val="32"/>
                    </w:rPr>
                    <w:t xml:space="preserve">High School Wellness Policies</w:t>
                  </w:r>
                </w:p>
                <w:p>
                  <w:pPr>
                    <w:spacing w:after="0" w:line="240" w:lineRule="auto"/>
                    <w:jc w:val="center"/>
                  </w:pPr>
                </w:p>
                <w:p>
                  <w:pPr>
                    <w:spacing w:after="0" w:line="240" w:lineRule="auto"/>
                    <w:jc w:val="center"/>
                  </w:pPr>
                </w:p>
                <w:p>
                  <w:pPr>
                    <w:spacing w:after="0" w:line="240" w:lineRule="auto"/>
                    <w:jc w:val="left"/>
                  </w:pPr>
                  <w:r>
                    <w:rPr>
                      <w:rFonts w:ascii="Arial" w:hAnsi="Arial" w:eastAsia="Arial"/>
                      <w:color w:val="000000"/>
                      <w:sz w:val="24"/>
                    </w:rPr>
                    <w:t xml:space="preserve">The following Wellness Policies are in the process of being developed:</w:t>
                  </w:r>
                </w:p>
                <w:p>
                  <w:pPr>
                    <w:spacing w:after="0" w:line="240" w:lineRule="auto"/>
                    <w:jc w:val="left"/>
                  </w:pPr>
                </w:p>
                <w:p>
                  <w:pPr>
                    <w:spacing w:after="0" w:line="240" w:lineRule="auto"/>
                    <w:jc w:val="left"/>
                  </w:pPr>
                </w:p>
              </w:tc>
            </w:tr>
            <w:tr>
              <w:trPr>
                <w:trHeight w:val="401"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8"/>
                    </w:rPr>
                    <w:t xml:space="preserve">Developing Policies</w:t>
                  </w: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 \f C \l "1" </w:instrText>
                  </w:r>
                  <w:r>
                    <w:fldChar w:fldCharType="end" w:fldLock="0" w:dirty="0"/>
                  </w:r>
                  <w:r>
                    <w:rPr>
                      <w:rFonts w:ascii="Tahoma" w:hAnsi="Tahoma" w:eastAsia="Tahoma"/>
                      <w:b/>
                      <w:color w:val="000000"/>
                      <w:sz w:val="24"/>
                      <w:u w:val="single"/>
                    </w:rPr>
                    <w:t xml:space="preserve">Nutrition </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Kansas food products that are served as part of the school meals program are identified at the beginning or on the serving line.</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"All Food Sold in Schools"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All Food Sold in Schools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from the midnight before to 5 pm.</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All foods and beverages sold in schools are in compliance with USDA's Smart Snacks in School "All Foods Sold in Schools" Standards 24 hours a day.</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"Nutrition Education" \f C \l "1" </w:instrText>
                  </w:r>
                  <w:r>
                    <w:fldChar w:fldCharType="end" w:fldLock="0" w:dirty="0"/>
                  </w:r>
                  <w:r>
                    <w:rPr>
                      <w:rFonts w:ascii="Tahoma" w:hAnsi="Tahoma" w:eastAsia="Tahoma"/>
                      <w:b/>
                      <w:color w:val="000000"/>
                      <w:sz w:val="24"/>
                      <w:u w:val="single"/>
                    </w:rPr>
                    <w:t xml:space="preserve">Nutrition Education</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"Nutrition Education"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Nutrition Education</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District uses qualified personnel or organizations from the community to provide nutrition education to students under the direct supervision of a teacher at least once/year.</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"Physical Activity" \f C \l "1" </w:instrText>
                  </w:r>
                  <w:r>
                    <w:fldChar w:fldCharType="end" w:fldLock="0" w:dirty="0"/>
                  </w:r>
                  <w:r>
                    <w:rPr>
                      <w:rFonts w:ascii="Tahoma" w:hAnsi="Tahoma" w:eastAsia="Tahoma"/>
                      <w:b/>
                      <w:color w:val="000000"/>
                      <w:sz w:val="24"/>
                      <w:u w:val="single"/>
                    </w:rPr>
                    <w:t xml:space="preserve">Physical Activity</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"Throughout the Day"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Throughout the Day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Structured physical activities are planned by a licensed physical education teacher and integrated into health education and one or more core subjects, such as math, science, language arts, and social sciences, as well as in non-core and elective subjects.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"Family &amp; Community"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Family &amp; Community</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Offer information via multiple channels and provide opportunities for physical activity at least once per quarter to all families that encourages them to teach their children about physical activity, and assists them in planning physical activity for their families.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r>
              <w:trPr>
                <w:trHeight w:val="324"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fldChar w:fldCharType="begin" w:fldLock="0" w:dirty="0"/>
                  </w:r>
                  <w:r>
                    <w:rPr>
                      <w:noProof/>
                    </w:rPr>
                    <w:instrText xml:space="preserve"> TC "Integrated School Based Wellness" \f C \l "1" </w:instrText>
                  </w:r>
                  <w:r>
                    <w:fldChar w:fldCharType="end" w:fldLock="0" w:dirty="0"/>
                  </w:r>
                  <w:r>
                    <w:rPr>
                      <w:rFonts w:ascii="Tahoma" w:hAnsi="Tahoma" w:eastAsia="Tahoma"/>
                      <w:b/>
                      <w:color w:val="000000"/>
                      <w:sz w:val="24"/>
                      <w:u w:val="single"/>
                    </w:rPr>
                    <w:t xml:space="preserve">Integrated School Based Wellness</w:t>
                  </w: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360"/>
                    <w:gridCol w:w="11160"/>
                  </w:tblGrid>
                  <w:tr>
                    <w:trPr>
                      <w:trHeight w:val="360" w:hRule="atLeast"/>
                    </w:trPr>
                    <w:tc>
                      <w:tcPr>
                        <w:tcW w:w="360" w:type="dxa"/>
                      </w:tcPr>
                      <w:tbl>
                        <w:tblPr>
                          <w:tblCellMar>
                            <w:top w:w="0" w:type="dxa"/>
                            <w:left w:w="0" w:type="dxa"/>
                            <w:bottom w:w="0" w:type="dxa"/>
                            <w:right w:w="0" w:type="dxa"/>
                          </w:tblCellMar>
                        </w:tblPr>
                        <w:tblGrid>
                          <w:gridCol w:w="360"/>
                        </w:tblGrid>
                        <w:tr>
                          <w:trPr>
                            <w:trHeight w:val="282" w:hRule="atLeast"/>
                          </w:trPr>
                          <w:tc>
                            <w:tcPr>
                              <w:tcW w:w="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r>
                                <w:fldChar w:fldCharType="begin" w:fldLock="0" w:dirty="0"/>
                              </w:r>
                              <w:r>
                                <w:rPr>
                                  <w:noProof/>
                                </w:rPr>
                                <w:instrText xml:space="preserve"> TC "General Guidelines" \f C \l "1" </w:instrText>
                              </w:r>
                              <w:r>
                                <w:fldChar w:fldCharType="end" w:fldLock="0" w:dirty="0"/>
                              </w:r>
                            </w:p>
                          </w:tc>
                        </w:tr>
                      </w:tbl>
                      <w:p>
                        <w:pPr>
                          <w:spacing w:after="0" w:line="240" w:lineRule="auto"/>
                        </w:pPr>
                      </w:p>
                    </w:tc>
                    <w:tc>
                      <w:tcPr>
                        <w:tcW w:w="11160" w:type="dxa"/>
                      </w:tcPr>
                      <w:tbl>
                        <w:tblPr>
                          <w:tblCellMar>
                            <w:top w:w="0" w:type="dxa"/>
                            <w:left w:w="0" w:type="dxa"/>
                            <w:bottom w:w="0" w:type="dxa"/>
                            <w:right w:w="0" w:type="dxa"/>
                          </w:tblCellMar>
                        </w:tblPr>
                        <w:tblGrid>
                          <w:gridCol w:w="11160"/>
                        </w:tblGrid>
                        <w:tr>
                          <w:trPr>
                            <w:trHeight w:val="282" w:hRule="atLeast"/>
                          </w:trPr>
                          <w:tc>
                            <w:tcPr>
                              <w:tcW w:w="1116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4"/>
                                  <w:u w:val="single"/>
                                </w:rPr>
                                <w:t xml:space="preserve">General Guidelines</w:t>
                              </w:r>
                            </w:p>
                          </w:tc>
                        </w:tr>
                      </w:tbl>
                      <w:p>
                        <w:pPr>
                          <w:spacing w:after="0" w:line="240" w:lineRule="auto"/>
                        </w:pPr>
                      </w:p>
                    </w:tc>
                  </w:tr>
                </w:tbl>
                <w:p>
                  <w:pPr>
                    <w:spacing w:after="0" w:line="240" w:lineRule="auto"/>
                  </w:pPr>
                </w:p>
              </w:tc>
            </w:tr>
            <w:tr>
              <w:trPr>
                <w:trHeight w:val="36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360" w:hRule="atLeast"/>
                    </w:trPr>
                    <w:tc>
                      <w:tcPr>
                        <w:tcW w:w="720" w:type="dxa"/>
                      </w:tcPr>
                      <w:tbl>
                        <w:tblPr>
                          <w:tblCellMar>
                            <w:top w:w="0" w:type="dxa"/>
                            <w:left w:w="0" w:type="dxa"/>
                            <w:bottom w:w="0" w:type="dxa"/>
                            <w:right w:w="0" w:type="dxa"/>
                          </w:tblCellMar>
                        </w:tblPr>
                        <w:tblGrid>
                          <w:gridCol w:w="720"/>
                        </w:tblGrid>
                        <w:tr>
                          <w:trPr>
                            <w:trHeight w:val="282" w:hRule="atLeast"/>
                          </w:trPr>
                          <w:tc>
                            <w:tcPr>
                              <w:tcW w:w="7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0800" w:type="dxa"/>
                      </w:tcPr>
                      <w:tbl>
                        <w:tblPr>
                          <w:tblCellMar>
                            <w:top w:w="0" w:type="dxa"/>
                            <w:left w:w="0" w:type="dxa"/>
                            <w:bottom w:w="0" w:type="dxa"/>
                            <w:right w:w="0" w:type="dxa"/>
                          </w:tblCellMar>
                        </w:tblPr>
                        <w:tblGrid>
                          <w:gridCol w:w="10800"/>
                        </w:tblGrid>
                        <w:tr>
                          <w:trPr>
                            <w:trHeight w:val="28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color w:val="000000"/>
                                  <w:sz w:val="20"/>
                                </w:rPr>
                                <w:t xml:space="preserve">Quarterly, culturally relevant health education information is provided to families via handouts, postings on the school website, newsletters, presentations and workshops.</w:t>
                              </w:r>
                            </w:p>
                          </w:tc>
                        </w:tr>
                      </w:tbl>
                      <w:p>
                        <w:pPr>
                          <w:spacing w:after="0" w:line="240" w:lineRule="auto"/>
                        </w:pPr>
                      </w:p>
                    </w:tc>
                  </w:tr>
                </w:tbl>
                <w:p>
                  <w:pPr>
                    <w:spacing w:after="0" w:line="240" w:lineRule="auto"/>
                  </w:pPr>
                </w:p>
              </w:tc>
            </w:tr>
            <w:tr>
              <w:trPr>
                <w:trHeight w:val="282" w:hRule="atLeast"/>
              </w:trPr>
              <w:tc>
                <w:tcPr>
                  <w:tcW w:w="11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1520"/>
      </w:tblGrid>
      <w:tr>
        <w:trPr/>
        <w:tc>
          <w:tcPr>
            <w:tcW w:w="1152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1520"/>
            </w:tblGrid>
            <w:tr>
              <w:trPr>
                <w:trHeight w:val="14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rHeight w:val="1440" w:hRule="atLeast"/>
                    </w:trPr>
                    <w:tc>
                      <w:tcPr>
                        <w:tcW w:w="720" w:type="dxa"/>
                      </w:tcPr>
                      <w:p>
                        <w:pPr>
                          <w:spacing w:after="0" w:line="240" w:lineRule="auto"/>
                        </w:pPr>
                        <w:r>
                          <w:fldChar w:fldCharType="begin" w:fldLock="0" w:dirty="0"/>
                        </w:r>
                        <w:r>
                          <w:rPr>
                            <w:noProof/>
                          </w:rPr>
                          <w:instrText xml:space="preserve"> TC "D0326 - Logan" \f C \l "1" </w:instrText>
                        </w:r>
                        <w:r>
                          <w:fldChar w:fldCharType="end" w:fldLock="0" w:dirty="0"/>
                        </w:r>
                      </w:p>
                    </w:tc>
                    <w:tc>
                      <w:tcPr>
                        <w:tcW w:w="10800" w:type="dxa"/>
                      </w:tcPr>
                      <w:tbl>
                        <w:tblPr>
                          <w:tblCellMar>
                            <w:top w:w="0" w:type="dxa"/>
                            <w:left w:w="0" w:type="dxa"/>
                            <w:bottom w:w="0" w:type="dxa"/>
                            <w:right w:w="0" w:type="dxa"/>
                          </w:tblCellMar>
                        </w:tblPr>
                        <w:tblGrid>
                          <w:gridCol w:w="10800"/>
                        </w:tblGrid>
                        <w:tr>
                          <w:trPr>
                            <w:trHeight w:val="1362" w:hRule="atLeast"/>
                          </w:trPr>
                          <w:tc>
                            <w:tcPr>
                              <w:tcW w:w="1080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The following students, parents, classroom teachers, food service professionals, physical education teachers, health professionals, administrators, school board members and other interested community members are engaged in developing, implementing, monitoring, reviewing and making the district wide wellness policies available to the public:</w:t>
                              </w:r>
                            </w:p>
                          </w:tc>
                        </w:tr>
                      </w:tbl>
                      <w:p>
                        <w:pPr>
                          <w:spacing w:after="0" w:line="240" w:lineRule="auto"/>
                        </w:pPr>
                      </w:p>
                    </w:tc>
                  </w:tr>
                </w:tbl>
                <w:p>
                  <w:pPr>
                    <w:spacing w:after="0" w:line="240" w:lineRule="auto"/>
                  </w:pPr>
                </w:p>
              </w:tc>
            </w:tr>
            <w:tr>
              <w:trPr>
                <w:trHeight w:val="6840" w:hRule="atLeast"/>
              </w:trPr>
              <w:tc>
                <w:tcPr>
                  <w:tcW w:w="1152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20"/>
                    <w:gridCol w:w="10800"/>
                  </w:tblGrid>
                  <w:tr>
                    <w:trPr/>
                    <w:tc>
                      <w:tcPr>
                        <w:tcW w:w="720" w:type="dxa"/>
                      </w:tcPr>
                      <w:p>
                        <w:pPr>
                          <w:pStyle w:val="EmptyCellLayoutStyle"/>
                          <w:spacing w:after="0" w:line="240" w:lineRule="auto"/>
                        </w:pPr>
                      </w:p>
                    </w:tc>
                    <w:tc>
                      <w:tcPr>
                        <w:tcW w:w="1080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20"/>
                          <w:gridCol w:w="10080"/>
                        </w:tblGrid>
                        <w:tr>
                          <w:trPr/>
                          <w:tc>
                            <w:tcPr>
                              <w:tcW w:w="720" w:type="dxa"/>
                            </w:tcPr>
                            <w:p>
                              <w:pPr>
                                <w:pStyle w:val="EmptyCellLayoutStyle"/>
                                <w:spacing w:after="0" w:line="240" w:lineRule="auto"/>
                              </w:pPr>
                            </w:p>
                          </w:tc>
                          <w:tc>
                            <w:tcPr>
                              <w:tcW w:w="100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080"/>
                              </w:tblGrid>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David Kirkendall, Chairperson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Robin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Chy Hilburn</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Anissa Kats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Logan  Waters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Josh Uhland</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Dylan Van Laeys</w:t>
                                    </w:r>
                                  </w:p>
                                </w:tc>
                              </w:tr>
                              <w:tr>
                                <w:trPr>
                                  <w:trHeight w:val="282" w:hRule="atLeast"/>
                                </w:trPr>
                                <w:tc>
                                  <w:tcPr>
                                    <w:tcW w:w="10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ahoma" w:hAnsi="Tahoma" w:eastAsia="Tahoma"/>
                                        <w:color w:val="000000"/>
                                        <w:sz w:val="24"/>
                                      </w:rPr>
                                      <w:t xml:space="preserve">Savannah Goscha</w:t>
                                    </w:r>
                                  </w:p>
                                </w:tc>
                              </w:tr>
                            </w:tbl>
                            <w:p>
                              <w:pPr>
                                <w:spacing w:after="0" w:line="240" w:lineRule="auto"/>
                              </w:pPr>
                            </w:p>
                          </w:tc>
                        </w:tr>
                        <w:tr>
                          <w:trPr>
                            <w:trHeight w:val="3960" w:hRule="atLeast"/>
                          </w:trPr>
                          <w:tc>
                            <w:tcPr>
                              <w:tcW w:w="720" w:type="dxa"/>
                            </w:tcPr>
                            <w:p>
                              <w:pPr>
                                <w:pStyle w:val="EmptyCellLayoutStyle"/>
                                <w:spacing w:after="0" w:line="240" w:lineRule="auto"/>
                              </w:pPr>
                            </w:p>
                          </w:tc>
                          <w:tc>
                            <w:tcPr>
                              <w:tcW w:w="1008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sectPr w:rsidRPr="" w:rsidDel="" w:rsidR="" w:rsidSect="">
      <w:footerReference r:id="rId5" w:type="default"/>
      <w:pgSz w:w="12240" w:h="15840"/>
      <w:pgMar w:top="360" w:right="360" w:bottom="720"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815"/>
      <w:gridCol w:w="3824"/>
      <w:gridCol w:w="2880"/>
    </w:tblGrid>
    <w:tr>
      <w:trPr/>
      <w:tc>
        <w:tcPr>
          <w:tcW w:w="4815" w:type="dxa"/>
        </w:tcPr>
        <w:tbl>
          <w:tblPr>
            <w:tblCellMar>
              <w:top w:w="0" w:type="dxa"/>
              <w:left w:w="0" w:type="dxa"/>
              <w:bottom w:w="0" w:type="dxa"/>
              <w:right w:w="0" w:type="dxa"/>
            </w:tblCellMar>
          </w:tblPr>
          <w:tblGrid>
            <w:gridCol w:w="4815"/>
          </w:tblGrid>
          <w:tr>
            <w:trPr>
              <w:trHeight w:val="282" w:hRule="atLeast"/>
            </w:trPr>
            <w:tc>
              <w:tcPr>
                <w:tcW w:w="48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Page </w:t>
                </w: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3824" w:type="dxa"/>
        </w:tcPr>
        <w:p>
          <w:pPr>
            <w:pStyle w:val="EmptyCellLayoutStyle"/>
            <w:spacing w:after="0" w:line="240" w:lineRule="auto"/>
          </w:pPr>
        </w:p>
      </w:tc>
      <w:tc>
        <w:tcPr>
          <w:tcW w:w="2880" w:type="dxa"/>
        </w:tcPr>
        <w:tbl>
          <w:tblPr>
            <w:tblCellMar>
              <w:top w:w="0" w:type="dxa"/>
              <w:left w:w="0" w:type="dxa"/>
              <w:bottom w:w="0" w:type="dxa"/>
              <w:right w:w="0" w:type="dxa"/>
            </w:tblCellMar>
          </w:tblPr>
          <w:tblGrid>
            <w:gridCol w:w="2880"/>
          </w:tblGrid>
          <w:tr>
            <w:trPr>
              <w:trHeight w:val="282" w:hRule="atLeast"/>
            </w:trPr>
            <w:tc>
              <w:tcPr>
                <w:tcW w:w="28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20"/>
                  </w:rPr>
                  <w:t xml:space="preserve">11/3/2021</w:t>
                </w:r>
              </w:p>
            </w:tc>
          </w:tr>
        </w:tbl>
        <w:p>
          <w:pPr>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WITHS2015</dc:title>
</cp:coreProperties>
</file>